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 und Sanierung der Karl-Brauckmann-Schule: Tischlerarbeiten Innentüren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RV/ZV 26-066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Tischlerarbeiten Innentüren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